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B1C" w:rsidRPr="00B60B1C" w:rsidRDefault="00B60B1C" w:rsidP="00B60B1C">
      <w:pPr>
        <w:shd w:val="clear" w:color="auto" w:fill="FFFFFF"/>
        <w:spacing w:after="0" w:line="240" w:lineRule="auto"/>
        <w:ind w:left="120" w:right="120"/>
        <w:outlineLvl w:val="2"/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</w:pPr>
      <w:r w:rsidRPr="00B60B1C">
        <w:rPr>
          <w:rFonts w:ascii="Arial" w:eastAsia="Times New Roman" w:hAnsi="Arial" w:cs="Arial"/>
          <w:caps/>
          <w:color w:val="D90000"/>
          <w:sz w:val="29"/>
          <w:szCs w:val="29"/>
          <w:lang w:eastAsia="ru-RU"/>
        </w:rPr>
        <w:t>МАТЕРИАЛЬНО-ТЕХНИЧЕСКОЕ ОБЕСПЕЧЕНИЕ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1. Сведения об оборудованных учебных кабинетах:</w:t>
      </w:r>
    </w:p>
    <w:p w:rsidR="00B60B1C" w:rsidRPr="00B60B1C" w:rsidRDefault="00B60B1C" w:rsidP="00B60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г. Пермь  ул</w:t>
      </w:r>
      <w:proofErr w:type="gramStart"/>
      <w:r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.Д</w:t>
      </w:r>
      <w:proofErr w:type="gramEnd"/>
      <w:r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окучаева ,24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: договор аренды на неопределенный срок;</w:t>
      </w:r>
    </w:p>
    <w:p w:rsidR="00B60B1C" w:rsidRPr="00B60B1C" w:rsidRDefault="00B60B1C" w:rsidP="00B60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г. Пермь, ул. Автозаводская, 23Е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; договор аренды на неопределенный срок;</w:t>
      </w:r>
    </w:p>
    <w:p w:rsidR="00B60B1C" w:rsidRPr="00B60B1C" w:rsidRDefault="00B60B1C" w:rsidP="00B60B1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г. Краснокамск, проспект Маяковского, 20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: договор аренды на неопределенный срок.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Количество оборудованных учебных кабинетов: 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7"/>
        <w:gridCol w:w="7577"/>
        <w:gridCol w:w="1303"/>
      </w:tblGrid>
      <w:tr w:rsidR="00B60B1C" w:rsidRPr="00B60B1C" w:rsidTr="00B60B1C">
        <w:trPr>
          <w:trHeight w:val="300"/>
          <w:tblHeader/>
        </w:trPr>
        <w:tc>
          <w:tcPr>
            <w:tcW w:w="0" w:type="auto"/>
            <w:tcBorders>
              <w:top w:val="nil"/>
              <w:left w:val="single" w:sz="4" w:space="0" w:color="D1D2DA"/>
              <w:bottom w:val="single" w:sz="12" w:space="0" w:color="DDDDDD"/>
              <w:right w:val="single" w:sz="4" w:space="0" w:color="D1D2D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60B1C" w:rsidRPr="00B60B1C" w:rsidRDefault="00B60B1C" w:rsidP="00B60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>/</w:t>
            </w:r>
            <w:proofErr w:type="spellStart"/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>пс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4" w:space="0" w:color="D1D2DA"/>
              <w:bottom w:val="single" w:sz="12" w:space="0" w:color="DDDDDD"/>
              <w:right w:val="single" w:sz="4" w:space="0" w:color="D1D2D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60B1C" w:rsidRPr="00B60B1C" w:rsidRDefault="00B60B1C" w:rsidP="00B60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0" w:type="auto"/>
            <w:tcBorders>
              <w:top w:val="nil"/>
              <w:left w:val="single" w:sz="4" w:space="0" w:color="D1D2DA"/>
              <w:bottom w:val="single" w:sz="12" w:space="0" w:color="DDDDDD"/>
              <w:right w:val="single" w:sz="4" w:space="0" w:color="D1D2DA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:rsidR="00B60B1C" w:rsidRPr="00B60B1C" w:rsidRDefault="00B60B1C" w:rsidP="00B60B1C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b/>
                <w:bCs/>
                <w:color w:val="666666"/>
                <w:sz w:val="14"/>
                <w:szCs w:val="14"/>
                <w:lang w:eastAsia="ru-RU"/>
              </w:rPr>
              <w:t>Площадь (кв. м)</w:t>
            </w:r>
          </w:p>
        </w:tc>
      </w:tr>
      <w:tr w:rsidR="00B60B1C" w:rsidRPr="00B60B1C" w:rsidTr="00B60B1C">
        <w:tc>
          <w:tcPr>
            <w:tcW w:w="0" w:type="auto"/>
            <w:tcBorders>
              <w:top w:val="single" w:sz="4" w:space="0" w:color="DDDDDD"/>
              <w:lef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B60B1C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91561D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878787"/>
                <w:sz w:val="17"/>
                <w:szCs w:val="17"/>
                <w:u w:val="single"/>
                <w:lang w:eastAsia="ru-RU"/>
              </w:rPr>
              <w:t>ул</w:t>
            </w:r>
            <w:proofErr w:type="gramStart"/>
            <w:r>
              <w:rPr>
                <w:rFonts w:ascii="Helvetica" w:eastAsia="Times New Roman" w:hAnsi="Helvetica" w:cs="Helvetica"/>
                <w:color w:val="878787"/>
                <w:sz w:val="17"/>
                <w:szCs w:val="17"/>
                <w:u w:val="single"/>
                <w:lang w:eastAsia="ru-RU"/>
              </w:rPr>
              <w:t>.Д</w:t>
            </w:r>
            <w:proofErr w:type="gramEnd"/>
            <w:r>
              <w:rPr>
                <w:rFonts w:ascii="Helvetica" w:eastAsia="Times New Roman" w:hAnsi="Helvetica" w:cs="Helvetica"/>
                <w:color w:val="878787"/>
                <w:sz w:val="17"/>
                <w:szCs w:val="17"/>
                <w:u w:val="single"/>
                <w:lang w:eastAsia="ru-RU"/>
              </w:rPr>
              <w:t>окучаева ,24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B60B1C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</w:p>
        </w:tc>
      </w:tr>
      <w:tr w:rsidR="00B60B1C" w:rsidRPr="00B60B1C" w:rsidTr="00B60B1C">
        <w:tc>
          <w:tcPr>
            <w:tcW w:w="0" w:type="auto"/>
            <w:tcBorders>
              <w:top w:val="single" w:sz="4" w:space="0" w:color="DDDDDD"/>
              <w:left w:val="nil"/>
            </w:tcBorders>
            <w:shd w:val="clear" w:color="auto" w:fill="F3F4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B60B1C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F3F4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91561D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878787"/>
                <w:sz w:val="17"/>
                <w:szCs w:val="17"/>
                <w:u w:val="single"/>
                <w:lang w:eastAsia="ru-RU"/>
              </w:rPr>
              <w:t>ул. Автозаводская, 23Е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F3F4F8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91561D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  <w:t>18.6</w:t>
            </w:r>
          </w:p>
        </w:tc>
      </w:tr>
      <w:tr w:rsidR="00B60B1C" w:rsidRPr="00B60B1C" w:rsidTr="00B60B1C">
        <w:tc>
          <w:tcPr>
            <w:tcW w:w="0" w:type="auto"/>
            <w:tcBorders>
              <w:top w:val="single" w:sz="4" w:space="0" w:color="DDDDDD"/>
              <w:left w:val="nil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B60B1C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 w:rsidRPr="00B60B1C"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91561D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>
              <w:rPr>
                <w:rFonts w:ascii="Helvetica" w:eastAsia="Times New Roman" w:hAnsi="Helvetica" w:cs="Helvetica"/>
                <w:color w:val="878787"/>
                <w:sz w:val="17"/>
                <w:szCs w:val="17"/>
                <w:u w:val="single"/>
                <w:lang w:eastAsia="ru-RU"/>
              </w:rPr>
              <w:t>проспект Маяковского, 20</w:t>
            </w:r>
          </w:p>
        </w:tc>
        <w:tc>
          <w:tcPr>
            <w:tcW w:w="0" w:type="auto"/>
            <w:tcBorders>
              <w:top w:val="single" w:sz="4" w:space="0" w:color="DDDDDD"/>
              <w:left w:val="single" w:sz="4" w:space="0" w:color="EAEBEF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B60B1C" w:rsidRPr="00B60B1C" w:rsidRDefault="0091561D" w:rsidP="00B60B1C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5A6573"/>
                <w:sz w:val="24"/>
                <w:szCs w:val="24"/>
                <w:lang w:eastAsia="ru-RU"/>
              </w:rPr>
              <w:t>28.4</w:t>
            </w:r>
          </w:p>
        </w:tc>
      </w:tr>
    </w:tbl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Данное количество оборудованных учебных кабинетов соответствует количеству общего числа групп.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Наполняемость учебной группы не должна превышать 30 человек.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 (</w:t>
      </w:r>
      <w:proofErr w:type="spell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ями</w:t>
      </w:r>
      <w:proofErr w:type="spell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) к рабочим программам.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2. Сведения о закрытой площадке: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Сведения о наличии в собственности или на ином законном основании закрытых площадок или автодромов: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дого</w:t>
      </w:r>
      <w:r w:rsid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вор аренды земельного участка №30</w:t>
      </w:r>
      <w:r w:rsidR="0091561D" w:rsidRP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/05/16</w:t>
      </w:r>
      <w:r w:rsid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 xml:space="preserve"> от </w:t>
      </w:r>
      <w:r w:rsidR="0091561D" w:rsidRP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30</w:t>
      </w:r>
      <w:r w:rsid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мая 2016г</w:t>
      </w:r>
      <w:proofErr w:type="gramStart"/>
      <w:r w:rsid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.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 xml:space="preserve">. 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на неопределенный срок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Размеры закрытой площадки или автодрома: </w:t>
      </w:r>
      <w:r w:rsidR="0091561D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2500кв.м. (0.25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га)</w:t>
      </w:r>
    </w:p>
    <w:p w:rsidR="00B60B1C" w:rsidRPr="00B60B1C" w:rsidRDefault="00B60B1C" w:rsidP="00B60B1C">
      <w:pPr>
        <w:shd w:val="clear" w:color="auto" w:fill="FFFFFF"/>
        <w:spacing w:after="180" w:line="240" w:lineRule="auto"/>
        <w:jc w:val="both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Наличие ровного и однородного </w:t>
      </w:r>
      <w:proofErr w:type="spell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асфальто</w:t>
      </w:r>
      <w:proofErr w:type="spell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или цементобетонное покрытия, обеспечивающее круглогодичное функционирование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имеется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имеется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Наличие наклонного участка (эстакады) с продольным уклоном в пределах 8–16%</w:t>
      </w: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: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имеется с углом наклона 15%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имеется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Коэффициент сцепления колес транспортного средства с покрытием не ниже 0,4</w:t>
      </w: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: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соответствует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Наличие оборудования, позволяющего разметить границы для выполнения соответствующих заданий: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имеется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Поперечный уклон, обеспечивающий водоотвод: соответствует. Продольный уклон (за исключением наклонного участка) не более 100‰: 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u w:val="single"/>
          <w:lang w:eastAsia="ru-RU"/>
        </w:rPr>
        <w:t>соответствует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 Наличие освещенности</w:t>
      </w: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: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имеется. Наличие перекрестка (регулируемого или нерегулируемого)-- Наличие пешеходного переход</w:t>
      </w: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а-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- Наличие дорожных знаков (для автодромов)-- Наличие средств организации дорожного движения ---(для автодромов), 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автодромов)-- Наличие утвержденных технических условий (для автоматизированных автодромов)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b/>
          <w:bCs/>
          <w:color w:val="878787"/>
          <w:sz w:val="17"/>
          <w:szCs w:val="17"/>
          <w:lang w:eastAsia="ru-RU"/>
        </w:rPr>
        <w:t>Представленные сведения соответствуют требованиям, предъявляемым к закрытой площадке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3. Сведения о наличии учебного оборудования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В соответствии с рабочими программами предметов.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4. Условия питания </w:t>
      </w:r>
      <w:proofErr w:type="gramStart"/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обучающихся</w:t>
      </w:r>
      <w:proofErr w:type="gramEnd"/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: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В соответствии с пунктом 1 статьи 37 ФЗ «Об образовании» организация питания обучающихся возлагается на организации, осуществляющие образовательную деятельность.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Согласно пункта</w:t>
      </w:r>
      <w:proofErr w:type="gramEnd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10 Приказа Министерства образования и науки РФ № 178 от 11.03.2012 года «Об утверждении методических рекомендаций по организации питания обучающихся и воспитанников образовательных учреждений» интервалы между приемами пищи обучающихся образовательных учреждений рекомендуется составлять не менее 2-3 часов и не более 4-5 часов.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В соответствии с утвержденным расписанием занятий в нашей автошколе продолжительность двух пар по Программе подготовки водителей транспортных средств составляет не боле</w:t>
      </w:r>
      <w:r w:rsidR="00F4534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е 4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 часов. Таким образом, для </w:t>
      </w:r>
      <w:proofErr w:type="gramStart"/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 xml:space="preserve">наших 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lastRenderedPageBreak/>
        <w:t>организаций, осуществляющих образовательную деятельность по Программе подготовки водителей транспортных средств </w:t>
      </w:r>
      <w:r w:rsidRPr="00B60B1C">
        <w:rPr>
          <w:rFonts w:ascii="Helvetica" w:eastAsia="Times New Roman" w:hAnsi="Helvetica" w:cs="Helvetica"/>
          <w:b/>
          <w:bCs/>
          <w:color w:val="878787"/>
          <w:sz w:val="17"/>
          <w:szCs w:val="17"/>
          <w:u w:val="single"/>
          <w:lang w:eastAsia="ru-RU"/>
        </w:rPr>
        <w:t>отсутствует</w:t>
      </w:r>
      <w:proofErr w:type="gramEnd"/>
      <w:r w:rsidRPr="00B60B1C">
        <w:rPr>
          <w:rFonts w:ascii="Helvetica" w:eastAsia="Times New Roman" w:hAnsi="Helvetica" w:cs="Helvetica"/>
          <w:b/>
          <w:bCs/>
          <w:color w:val="878787"/>
          <w:sz w:val="17"/>
          <w:szCs w:val="17"/>
          <w:u w:val="single"/>
          <w:lang w:eastAsia="ru-RU"/>
        </w:rPr>
        <w:t xml:space="preserve"> правовая необходимость в организации питания обучающихся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.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 xml:space="preserve">5. Условия для охраны здоровья </w:t>
      </w:r>
      <w:proofErr w:type="gramStart"/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обучающихся</w:t>
      </w:r>
      <w:proofErr w:type="gramEnd"/>
      <w:r w:rsidRPr="00B60B1C">
        <w:rPr>
          <w:rFonts w:ascii="Helvetica" w:eastAsia="Times New Roman" w:hAnsi="Helvetica" w:cs="Helvetica"/>
          <w:color w:val="A94442"/>
          <w:sz w:val="17"/>
          <w:szCs w:val="17"/>
          <w:lang w:eastAsia="ru-RU"/>
        </w:rPr>
        <w:t>:</w:t>
      </w:r>
    </w:p>
    <w:p w:rsidR="00B60B1C" w:rsidRPr="00B60B1C" w:rsidRDefault="00B60B1C" w:rsidP="00B60B1C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</w:pP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Охрана здоровья осуществл</w:t>
      </w:r>
      <w:r w:rsidR="00F4534B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яется на основании договора АНО ДПО "Клаксон Авто</w:t>
      </w:r>
      <w:r w:rsidRPr="00B60B1C">
        <w:rPr>
          <w:rFonts w:ascii="Helvetica" w:eastAsia="Times New Roman" w:hAnsi="Helvetica" w:cs="Helvetica"/>
          <w:color w:val="878787"/>
          <w:sz w:val="17"/>
          <w:szCs w:val="17"/>
          <w:lang w:eastAsia="ru-RU"/>
        </w:rPr>
        <w:t>" с ООО «Клиника комплексной медицины «Клиницист»</w:t>
      </w:r>
    </w:p>
    <w:p w:rsidR="00793EC0" w:rsidRDefault="00793EC0"/>
    <w:sectPr w:rsidR="00793EC0" w:rsidSect="0079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B470E"/>
    <w:multiLevelType w:val="multilevel"/>
    <w:tmpl w:val="65FAA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0B1C"/>
    <w:rsid w:val="00793EC0"/>
    <w:rsid w:val="0091561D"/>
    <w:rsid w:val="00B60B1C"/>
    <w:rsid w:val="00F4534B"/>
    <w:rsid w:val="00FE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EC0"/>
  </w:style>
  <w:style w:type="paragraph" w:styleId="3">
    <w:name w:val="heading 3"/>
    <w:basedOn w:val="a"/>
    <w:link w:val="30"/>
    <w:uiPriority w:val="9"/>
    <w:qFormat/>
    <w:rsid w:val="00B60B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60B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ext-danger">
    <w:name w:val="text-danger"/>
    <w:basedOn w:val="a"/>
    <w:rsid w:val="00B6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6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nika">
    <w:name w:val="justnika"/>
    <w:basedOn w:val="a"/>
    <w:rsid w:val="00B6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534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Company>Microsoft</Company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2017-12-19T18:14:00Z</dcterms:created>
  <dcterms:modified xsi:type="dcterms:W3CDTF">2017-12-19T18:25:00Z</dcterms:modified>
</cp:coreProperties>
</file>